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B5" w:rsidRPr="00FB79B5" w:rsidRDefault="00FB79B5" w:rsidP="00FB79B5">
      <w:pPr>
        <w:spacing w:after="0" w:line="360" w:lineRule="auto"/>
        <w:ind w:firstLine="54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79B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Специфика форм </w:t>
      </w:r>
      <w:r w:rsidR="00A6457E">
        <w:rPr>
          <w:rFonts w:ascii="Verdana" w:eastAsia="Times New Roman" w:hAnsi="Verdana" w:cs="Times New Roman"/>
          <w:b/>
          <w:sz w:val="18"/>
          <w:szCs w:val="18"/>
          <w:lang w:eastAsia="ru-RU"/>
        </w:rPr>
        <w:t>дополнительных образовательных объединений</w:t>
      </w:r>
    </w:p>
    <w:p w:rsidR="00FB79B5" w:rsidRPr="00FB79B5" w:rsidRDefault="00FB79B5" w:rsidP="00FB79B5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i/>
          <w:iCs/>
          <w:kern w:val="36"/>
          <w:sz w:val="18"/>
          <w:szCs w:val="18"/>
          <w:u w:val="single"/>
          <w:lang w:eastAsia="ru-RU"/>
        </w:rPr>
        <w:t xml:space="preserve">Кружок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Кружок является наиболее распространенной, традицион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ной, базовой формой добровольного объединения детей в учреждении дополнительного образования.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Приоритет предметно-прак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тических задач, направленных на формирование знаний, уме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ний и навыков по конкретному профилю деятельности (учебному предмету).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Основной вид деятельности – обучение. Хотя это не озна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чает отсутствия воспитательных задач.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 . Обучение ведется по одному предмету и одним педагогом.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1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4. Результатами работы круж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ка чаще всего являются знания, умения, навыки детей по предмету, соответствующие про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граммным требованиям педаго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га. </w:t>
      </w:r>
    </w:p>
    <w:p w:rsidR="00FB79B5" w:rsidRPr="00FB79B5" w:rsidRDefault="00FB79B5" w:rsidP="00FB79B5">
      <w:pPr>
        <w:spacing w:after="0" w:line="36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i/>
          <w:iCs/>
          <w:kern w:val="36"/>
          <w:sz w:val="18"/>
          <w:szCs w:val="18"/>
          <w:u w:val="single"/>
          <w:lang w:eastAsia="ru-RU"/>
        </w:rPr>
        <w:t xml:space="preserve">Клуб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05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Клубом называют объедине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ние детей и подростков по ин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тересам, решающее в приоритете следующие педагогические задачи: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05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– организация досуга детей: развитие коммуникативных умений;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– развитие навыков самоуправления и самостоятельности воспитанников.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Наличие: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Органов детского самоуп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равления.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Творческих взаимосвязей в коллективе клуба: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– сотрудничество воспитанни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ков разных поколений;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– коллективная творческая де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ятельность детей и педагогов, общие дела членов клуба;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– традиции коллектива.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Символов и атрибутов: творческое название, девиз, эмблема, знаки отличия, фор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ма и пр.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Устава клуба как основного документа, определяющего права и обязанности членов клуба, порядок деятельности объединения.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6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Возможные характеристики: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6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«Ступени роста» членов клуба: система званий, получае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мых по итогам работы и творческим достижениям. К приме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ру: кандидат в члены клуба, член клуба, инструктор, мастер и пр.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5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Условия приема в клуб. К</w:t>
      </w: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примеру: согласие с уставом, пребывание в течение определенного времени в качестве кан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дидата и т.д.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5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Разновозрастные объеди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нения детей в составе клуба: творческие группы, звенья, бригады, экипажи, советы и т.д. </w:t>
      </w:r>
    </w:p>
    <w:p w:rsidR="00FB79B5" w:rsidRPr="00FB79B5" w:rsidRDefault="00FB79B5" w:rsidP="00FB79B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Возможные подходы к классификации клубов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5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приоритету вида дея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 xml:space="preserve">тельности: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5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Образовательные (клубы, в которых специально организо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ван образовательный процесс для овладения детьми знания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ми, умениями и навыками в оп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ределенной области знаний).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б) Досуговые (клубы, в кото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рых преобладает свободное общение, совместное проведение досуга, хотя может иметь место познавательная деятель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ность детей).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5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степени выраженности профиля деятельности: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Профильные: технические, спортивные, предметные (исто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рические, биологические и т.д.).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3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Клубы с неопределенным профилем деятельности. К при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меру, клуб старшеклассников.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в) Многопрофильные, т.е. клубы, в которых деятельность строится по комплексу направлений, видов деятельности или предметов. Например, содер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жание деятельности в клубе «Барыня» включает: историю России, русский музыкальный фольклор, устное народное творчество, экологическое 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правление, разнообразную мас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совую деятельность.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2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возрастному признаку членов клуба: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а) возрастные;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 разновозрастные.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6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временному фактору: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6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а) постоянно действующие;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6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 временные.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33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степени постоянства со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 xml:space="preserve">става: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Клубы с постоянным соста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вом участников;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Клубы с переменным со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ставом, изменяющимся в зави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симости от конкретного дела, проблемы, вида деятельности. </w:t>
      </w:r>
    </w:p>
    <w:p w:rsidR="00FB79B5" w:rsidRPr="00FB79B5" w:rsidRDefault="00FB79B5" w:rsidP="00FB79B5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i/>
          <w:iCs/>
          <w:kern w:val="36"/>
          <w:sz w:val="18"/>
          <w:szCs w:val="18"/>
          <w:u w:val="single"/>
          <w:lang w:eastAsia="ru-RU"/>
        </w:rPr>
        <w:t xml:space="preserve">Студия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Профиль деятельности (содержание) имеет принадлеж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ность к определенному виду искусства или творчества (изо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бразительное, театральное, хо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реографическое искусство, литературное творчество и т.д.).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Основной целью деятель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ности является развитие худо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жественных и творческих способностей детей, выявление ранней творческой одареннос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ти, ее поддержка и развитие.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 Углубленное изучение содержания образования. В основе содержания – доминирующий, основной предмет, вокруг которого «выстраиваются» смежные, сопряженные с ним.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4. Сочетание эксперимен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тальных (поиск эффективных методик развития творческих способностей детей, изучение и использование новых приемов в искусстве) и практических (по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каз спектаклей, оформление выставок, проведение конкур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сов и пр.) педагогических задач и форм работы с коллективом.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5. Система деятельности по демонстрации детских практи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ческих достижений.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6. Высокое качество творчес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кого «продукта» детей.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7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Возможные характеристики: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7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Специальные условия 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бора в студию с предваритель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ным выявлением задатков и склонностей детей.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3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Ступени обучения, завер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шенные по содержанию и вре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мени (подготовительные группы, младшие, старшие группы).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Общественный орган сту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дии по оценке качества творчес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ких достижений: к примеру, художественный совет.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11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Возможные подходы к классификации студий: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масштабу содержания обучения: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а) </w:t>
      </w:r>
      <w:proofErr w:type="spellStart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Однопредметные</w:t>
      </w:r>
      <w:proofErr w:type="spellEnd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(студия эстрадного танца);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 </w:t>
      </w:r>
      <w:proofErr w:type="spellStart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Полипредметные</w:t>
      </w:r>
      <w:proofErr w:type="spellEnd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(ком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плекс смежных предметов, к примеру, музыкально-хоровая студия).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структурному оформле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 xml:space="preserve">нию: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Студия как первичный кол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лектив в составе какого-либо подразделения, учреждения.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Студия как структурное подразделение учреждения.</w:t>
      </w:r>
    </w:p>
    <w:p w:rsidR="00FB79B5" w:rsidRPr="00FB79B5" w:rsidRDefault="00FB79B5" w:rsidP="00FB79B5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B5">
        <w:rPr>
          <w:rFonts w:ascii="Verdana" w:eastAsia="Times New Roman" w:hAnsi="Verdana" w:cs="Times New Roman"/>
          <w:b/>
          <w:i/>
          <w:kern w:val="36"/>
          <w:sz w:val="18"/>
          <w:szCs w:val="18"/>
          <w:u w:val="single"/>
          <w:lang w:eastAsia="ru-RU"/>
        </w:rPr>
        <w:t xml:space="preserve">Лаборатория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Основная цель – развитие умственных и изобретательских способностей подростков.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Исследовательский, поис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ковый, изобретательский компо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нент в образовательной деятельности; опытно-эксперимен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тальная работа учащихся.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В основе содержания дет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ской учебной деятельности – конкретная область научных знаний или проблема, имеющая </w:t>
      </w:r>
      <w:proofErr w:type="spellStart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межпредметный</w:t>
      </w:r>
      <w:proofErr w:type="spellEnd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характер.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В технологиях преобладает самостоятельная, поисковая, опытная работа детей. Педагог направляющий, помощник, координатор исследования.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5. В составе объединения преимущественно старшие под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ростки.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7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Возможные подходы к классификации: </w:t>
      </w:r>
    </w:p>
    <w:p w:rsidR="00FB79B5" w:rsidRPr="00FB79B5" w:rsidRDefault="00FB79B5" w:rsidP="00FB79B5">
      <w:pPr>
        <w:widowControl w:val="0"/>
        <w:tabs>
          <w:tab w:val="num" w:pos="927"/>
        </w:tabs>
        <w:autoSpaceDE w:val="0"/>
        <w:autoSpaceDN w:val="0"/>
        <w:adjustRightInd w:val="0"/>
        <w:spacing w:after="0" w:line="360" w:lineRule="auto"/>
        <w:ind w:left="927" w:right="17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Verdana" w:hAnsi="Verdana" w:cs="Verdana"/>
          <w:sz w:val="18"/>
          <w:szCs w:val="18"/>
          <w:lang w:eastAsia="ru-RU"/>
        </w:rPr>
        <w:t>1.</w:t>
      </w:r>
      <w:r w:rsidRPr="00FB79B5">
        <w:rPr>
          <w:rFonts w:ascii="Times New Roman" w:eastAsia="Verdana" w:hAnsi="Times New Roman" w:cs="Times New Roman"/>
          <w:sz w:val="14"/>
          <w:szCs w:val="14"/>
          <w:lang w:eastAsia="ru-RU"/>
        </w:rPr>
        <w:t xml:space="preserve">     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длительности работы: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567" w:right="1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а) временные;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567" w:right="1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 постоянные.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7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предмету исследова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 xml:space="preserve">ния: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2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а) тематические (предметом исследования является область знаний, тема);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52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проблемные (предмет ис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следования - конкретная про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блема);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в) проблемно-тематические. </w:t>
      </w:r>
    </w:p>
    <w:p w:rsidR="00FB79B5" w:rsidRPr="00FB79B5" w:rsidRDefault="00FB79B5" w:rsidP="00FB79B5">
      <w:pPr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9B5">
        <w:rPr>
          <w:rFonts w:ascii="Verdana" w:eastAsia="Times New Roman" w:hAnsi="Verdana" w:cs="Times New Roman"/>
          <w:b/>
          <w:i/>
          <w:iCs/>
          <w:kern w:val="36"/>
          <w:sz w:val="18"/>
          <w:szCs w:val="18"/>
          <w:u w:val="single"/>
          <w:lang w:eastAsia="ru-RU"/>
        </w:rPr>
        <w:t xml:space="preserve">Мастерская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3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Принадлежность содержа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ния деятельности (преподаваемого предмета) к определенному виду прикладного творчес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тва (к прикладной деятельнос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ти) или искусства (к примеру, мастерская хореографии).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33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Приоритет предметно-прак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тических задач; ориентация на достижение высокого уровня мастерства в определенном 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правлении.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В основе образовательно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го процесса – изготовление чего-либо; формирование и оттачивание прикладных умении: ов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ладение детьми специальными технологиями.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4. Наличие собственного по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мещения – мастерской.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5. Разнообразная деятель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ность по демонстрации детских практических достижений (организация и участие в выставках, конкурсах, фестивалях и пр.).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Как правило, мастерские дифференцируются по субъекту обучения (мастерская конкретного педагога, – в данном контексте часто используется и наименование «школа»), либо по содержанию (направлению, профилю) работы. Первое осно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вание (по субъекту) чаще всего имеет место в тех случаях, ког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да педагог разработал не име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ющие аналогов подходы или технологии исполнения изделий. </w:t>
      </w:r>
    </w:p>
    <w:p w:rsidR="00FB79B5" w:rsidRPr="00FB79B5" w:rsidRDefault="00FB79B5" w:rsidP="00FB79B5">
      <w:pPr>
        <w:spacing w:after="0" w:line="36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9B5">
        <w:rPr>
          <w:rFonts w:ascii="Verdana" w:eastAsia="Times New Roman" w:hAnsi="Verdana" w:cs="Times New Roman"/>
          <w:b/>
          <w:i/>
          <w:iCs/>
          <w:sz w:val="18"/>
          <w:szCs w:val="18"/>
          <w:u w:val="single"/>
          <w:lang w:eastAsia="ru-RU"/>
        </w:rPr>
        <w:lastRenderedPageBreak/>
        <w:t xml:space="preserve">Школа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Отличительные признаки: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2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Наличие концепции школы, представленной в проекте (ус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таве, положении) и программе деятельности (образователь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ной программе) школы.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2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Комплексность, сложность, масштабность педагогических целей и задач.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15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3. Приоритет обучения при многообразии видов и направ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лений деятельности детей.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1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4. Комплекс учебных предме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тов (не менее трех).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05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5. Образовательный процесс организуется педагогическим коллективом, а не одним педагогом.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6. Ступенчато-преемственный характер обучения: нали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чие логически выстроенных, содержательно и организационно оформленных ступеней, стадий обучения.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05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7. Система педагогического контроля, анализа и оценивания образовательных результатов.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6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8. Четко обозначенные усло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вия набора и обучения в шко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ле.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00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9. Вручение сертификата об окончании школы.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Перечисленные характерис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тики являются обязательными прежде всего для образовательных объединений, посколь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ку наименование «школа» неред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ко используется в досуговых, узкопрофильных, а также во временных творческих детских объединениях, где имеет мес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то либо познавательная дея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тельность детей (школа твор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ческой ориентации), либо про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цесс формирования и отработ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ки конкретных умений и навы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ков (школа выживания).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2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b/>
          <w:iCs/>
          <w:sz w:val="18"/>
          <w:szCs w:val="18"/>
          <w:lang w:eastAsia="ru-RU"/>
        </w:rPr>
        <w:t> 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2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b/>
          <w:iCs/>
          <w:sz w:val="18"/>
          <w:szCs w:val="18"/>
          <w:lang w:eastAsia="ru-RU"/>
        </w:rPr>
        <w:t xml:space="preserve">Подходы к классификации: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8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По степени выраженности профиля деятельности: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а) профильные (школа юного модельера, например);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не профильные: не имею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щие четко обозначенного проф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иля, учебного предмета, направления деятельности (шко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ла нравственности);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в) многопрофильные (к при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меру, школа «Творчество» с пре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подаванием нескольких, не связанных между собой тематичес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ки предметов; школа раннего развития).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2.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приоритету педагогичес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 xml:space="preserve">ких задач: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школы образовательные, т.е. решающие в приоритете об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разовательные задачи: профессиональной и </w:t>
      </w:r>
      <w:proofErr w:type="spellStart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допрофессиональной</w:t>
      </w:r>
      <w:proofErr w:type="spellEnd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подготовки, ориента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ции на определенные профес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сии, </w:t>
      </w:r>
      <w:proofErr w:type="spellStart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довузовской</w:t>
      </w:r>
      <w:proofErr w:type="spellEnd"/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подготовки и т.д.: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б) школы общей ориентации на различные виды творческой деятельности, где главным результатом работы педагогов является выбор ребенком опре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деленного занятия (самый распространенный пример – школы творческой ориентации);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9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в) школы воспитывающего характера, т.е. решающие в приоритете собственно воспитательные задачи (школа эти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кета);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г) школы социальной направ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ленности, т.е. решающие пре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жде всего задачи социальной адаптации, социальной защиты и реабилитации (к примеру, школа мужества, школа выживания).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3.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особенностям развития учащихся школы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(по особеннос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тям контингента): возможны школы для одаренных детей, школы для детей с ослаблен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ным здоровьем (например, шко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ла коррекции осанки) и т.д.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4. 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По структурному оформле</w:t>
      </w:r>
      <w:r w:rsidRPr="00FB79B5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softHyphen/>
        <w:t>нию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(статусу):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1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а) школа – первичный коллек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тив подразделения, учрежде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ния;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б) школа – самостоятельное структурное подразделение уч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реждения.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2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FB79B5" w:rsidRPr="00FB79B5" w:rsidRDefault="00FB79B5" w:rsidP="00FB79B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Обозначенный подход к пред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ставлению и пониманию детско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го объединения сферы дополнительного образования может стать ориентиром педагогичес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кого поиска в моделировании образовательного процесса, в проектировании инновационных или преобразовании традицион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ных форм детских образова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тельных объединений. В дан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ном процессе видится, как ми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нимум, два варианта: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1. Проектирование от «фор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мы», т.е. от замысла преобра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зовать детский коллектив в иную содержательно-структур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ную модель. В этом случае про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гнозирование результатов, от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бор содержания и педагогичес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ких технологий будут осущес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твляться в соответствии требо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ваниям, предъявляемым фор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мой. </w:t>
      </w:r>
    </w:p>
    <w:p w:rsidR="00FB79B5" w:rsidRPr="00FB79B5" w:rsidRDefault="00FB79B5" w:rsidP="00FB79B5">
      <w:pPr>
        <w:widowControl w:val="0"/>
        <w:autoSpaceDE w:val="0"/>
        <w:autoSpaceDN w:val="0"/>
        <w:adjustRightInd w:val="0"/>
        <w:spacing w:after="0" w:line="360" w:lineRule="auto"/>
        <w:ind w:left="4" w:right="4"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2. Поиск необходимой формы ДОО на основе аналитических выводов об образовательных результатах и о состоянии об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разовательного процесса, с уче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том имеющихся у педагога ус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ловий работы и возможностей («традиционное» проектирова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 xml:space="preserve">ние). </w:t>
      </w:r>
    </w:p>
    <w:p w:rsidR="00FB79B5" w:rsidRPr="00FB79B5" w:rsidRDefault="00FB79B5" w:rsidP="00FB79B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Кроме того, рассматривая форму ДОО как комплексную модель образовательного процесса, как систему работы пе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дагога с детским коллективом (возможно – авторскую педагогическую систему), есть смысл рассуждать о том, насколько форма ДОО есть результат ра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боты педагога, показатель его профессионализма и качества педагогической деятельности.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Форма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– установленная совокупность свойств, черт, показа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телей, внешних отличительных признаков, порядок их распо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ложения в целом; сложившаяся система, обладающая специ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фическими свойствами; установленный образец чего-либо.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В Типовом положении об образовательном учреждении до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полнительного образования детей предлагаются следующие </w:t>
      </w:r>
      <w:r w:rsidRPr="00FB79B5">
        <w:rPr>
          <w:rFonts w:ascii="Verdana" w:eastAsia="Times New Roman" w:hAnsi="Verdana" w:cs="Times New Roman"/>
          <w:b/>
          <w:bCs/>
          <w:spacing w:val="2"/>
          <w:sz w:val="18"/>
          <w:szCs w:val="18"/>
          <w:lang w:eastAsia="ru-RU"/>
        </w:rPr>
        <w:t>формы детских объединений по интересам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 – клуб, студия, ан</w:t>
      </w:r>
      <w:r w:rsidRPr="00FB79B5">
        <w:rPr>
          <w:rFonts w:ascii="Verdana" w:eastAsia="Times New Roman" w:hAnsi="Verdana" w:cs="Times New Roman"/>
          <w:spacing w:val="4"/>
          <w:sz w:val="18"/>
          <w:szCs w:val="18"/>
          <w:lang w:eastAsia="ru-RU"/>
        </w:rPr>
        <w:t xml:space="preserve">самбль, группа, секция, кружок, театр и др. Каждая из них 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имеет свои специфические, отличительные признаки, но пол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ное описание их практически неосуществимо, так как реаль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ная жизнь постоянно вносит свои коррективы в содержание об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разовательного процесса.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Для повышения эффективности управления функциони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рованием и развитием учреждения важно ответить на вопросы; 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 xml:space="preserve">какие формы объединений сложились и действительно ли они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соответствуют своему названию (идеальному образцу)? Суще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ствует ли между ними преемственность в структурной органи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 xml:space="preserve">зации образовательной среды учреждения? Соответствуют ли они содержанию и результатам педагогического процесса? </w:t>
      </w:r>
    </w:p>
    <w:p w:rsidR="00FB79B5" w:rsidRPr="00FB79B5" w:rsidRDefault="00FB79B5" w:rsidP="00FB79B5">
      <w:pPr>
        <w:shd w:val="clear" w:color="auto" w:fill="FFFFFF"/>
        <w:tabs>
          <w:tab w:val="left" w:pos="569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b/>
          <w:bCs/>
          <w:spacing w:val="-1"/>
          <w:sz w:val="18"/>
          <w:szCs w:val="18"/>
          <w:lang w:eastAsia="ru-RU"/>
        </w:rPr>
        <w:t>Группа.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 Понятие «группа» – универсально для общей харак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теристики социальных отношений. Оно универсально и по от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ношению к учреждению дополнительного образования 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lastRenderedPageBreak/>
        <w:t xml:space="preserve">детей 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как социальному институту, в структуру которого входят са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мые разнообразные большие и малые группы детей, педагогов, смешанного состава.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С одной стороны, </w:t>
      </w:r>
      <w:r w:rsidRPr="00FB79B5">
        <w:rPr>
          <w:rFonts w:ascii="Verdana" w:eastAsia="Times New Roman" w:hAnsi="Verdana" w:cs="Times New Roman"/>
          <w:i/>
          <w:iCs/>
          <w:spacing w:val="-3"/>
          <w:sz w:val="18"/>
          <w:szCs w:val="18"/>
          <w:lang w:eastAsia="ru-RU"/>
        </w:rPr>
        <w:t xml:space="preserve">группа – это формальное объединение. 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>По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добно тому, как в школе объектами управления являются клас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сы, так и в учреждении дополнительного образования объектами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управления являются группы или относительно устойчивые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объединения детей и педагога на основе единой цели (деклари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>руемой и закрепленной в образовательной программе), сходных интересов, потребности в общении и совместной деятельности.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Инициатива в создании таких групп (предмету их деятель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ности, количеству участников) принадлежит самому учреждению.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Дети, приходя первый раз в учреждение дополнительного 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образования, не выбирают группу и не предлагают создать со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всем новую, а ориентируются в имеющихся предложениях, со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относят их со своим интересом, записываются туда, где их при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7"/>
          <w:sz w:val="18"/>
          <w:szCs w:val="18"/>
          <w:lang w:eastAsia="ru-RU"/>
        </w:rPr>
        <w:t xml:space="preserve">влекает вид занятий, профиль деятельности, изучаемый 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предмет или иной показатель. Часто таким ведущим показате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лем является мнение друга, родителей, а иногда – имя педаго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га, о котором известно много хорошего.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Для групп характерно наличие сходных интересов и потреб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ностей в общении и совместной деятельности. Главный фактор, 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 xml:space="preserve">объединяющий группу, – совместная деятельность, а одним из основных признаков группы является способность участников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осознанно и непосредственно включаться в согласованное дей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  <w:t>ствие (прямой обмен деятельностью и способностями, творче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ское сотрудничество), благодаря которому могут быть удовлет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  <w:t xml:space="preserve">ворены их индивидуальные потребности. Кроме этого главного 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признака, традиционно выделяют и другие групповые показа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  <w:t>тели: установление определенных отношений между членами группы; внутренняя организация, включающая в себя распре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  <w:t>деление обязанностей, иерархию статусов; наличие так назы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  <w:t xml:space="preserve">ваемого группового давления (мнения, оценки) и воздействие 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 xml:space="preserve">его на изменение взглядов, поведения отдельных участников группы. Регуляция отношений и разделение ролей в группе осуществляется в процессе </w:t>
      </w:r>
      <w:proofErr w:type="spellStart"/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саморегуляции</w:t>
      </w:r>
      <w:proofErr w:type="spellEnd"/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 xml:space="preserve">, корректируемой 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руководителем (педагогом) или другим лидером группы.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Основным средством, инструментом объединения малой груп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 xml:space="preserve">пы можно назвать межличностное взаимодействие, которое 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имеет преимущественно эмоциональный характер и подчиня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ется закономерностям психологической совместимости и кон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 xml:space="preserve">фликтности (симпатии и </w:t>
      </w:r>
      <w:proofErr w:type="spellStart"/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эмпатии</w:t>
      </w:r>
      <w:proofErr w:type="spellEnd"/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).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Содержание совместной деятельности членов группы оказы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  <w:t>вает влияние на все процессы внутригрупповой динамики (вос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 xml:space="preserve">приятие друг друга, формирование норм, ценностей, взаимной 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ответственности), а отношения внутри группы между ее члена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ми влияют на эффективность деятельности, на возможность или невозможность реализации цели.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t>Процесс образования и развития группы имеет сложный, внутренне противоречивый характер, в котором сталкивают</w:t>
      </w:r>
      <w:r w:rsidRPr="00FB79B5">
        <w:rPr>
          <w:rFonts w:ascii="Verdana" w:eastAsia="Times New Roman" w:hAnsi="Verdana" w:cs="Times New Roman"/>
          <w:spacing w:val="3"/>
          <w:sz w:val="18"/>
          <w:szCs w:val="18"/>
          <w:lang w:eastAsia="ru-RU"/>
        </w:rPr>
        <w:softHyphen/>
        <w:t>ся тенденции к объединению и дифференциации. Первая на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правлена на сохранность, обособленность группы, на ее стаби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2"/>
          <w:sz w:val="18"/>
          <w:szCs w:val="18"/>
          <w:lang w:eastAsia="ru-RU"/>
        </w:rPr>
        <w:t>лизацию в окружающих обстоятельствах, а вторая – на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 специализацию ролей участников группы, на их индивиду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альное признание и самоопределение. Поэтому развитие груп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пы может проходить своеобразные этапы внутреннего и, одно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временно, внешнего утверждения – от спонтанного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lastRenderedPageBreak/>
        <w:t>объедине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 xml:space="preserve">ния к подлинному сообществу равноправных, </w:t>
      </w:r>
      <w:proofErr w:type="spellStart"/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взаимозначи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>мых</w:t>
      </w:r>
      <w:proofErr w:type="spellEnd"/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 партнеров (но и обратно!).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Следовательно, с другой стороны, </w:t>
      </w:r>
      <w:r w:rsidRPr="00FB79B5">
        <w:rPr>
          <w:rFonts w:ascii="Verdana" w:eastAsia="Times New Roman" w:hAnsi="Verdana" w:cs="Times New Roman"/>
          <w:i/>
          <w:iCs/>
          <w:spacing w:val="-2"/>
          <w:sz w:val="18"/>
          <w:szCs w:val="18"/>
          <w:lang w:eastAsia="ru-RU"/>
        </w:rPr>
        <w:t>группа – это неформаль</w:t>
      </w:r>
      <w:r w:rsidRPr="00FB79B5">
        <w:rPr>
          <w:rFonts w:ascii="Verdana" w:eastAsia="Times New Roman" w:hAnsi="Verdana" w:cs="Times New Roman"/>
          <w:i/>
          <w:iCs/>
          <w:spacing w:val="-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i/>
          <w:iCs/>
          <w:spacing w:val="1"/>
          <w:sz w:val="18"/>
          <w:szCs w:val="18"/>
          <w:lang w:eastAsia="ru-RU"/>
        </w:rPr>
        <w:t>ное сообщество детей и педагога, особое добровольное самодея</w:t>
      </w:r>
      <w:r w:rsidRPr="00FB79B5">
        <w:rPr>
          <w:rFonts w:ascii="Verdana" w:eastAsia="Times New Roman" w:hAnsi="Verdana" w:cs="Times New Roman"/>
          <w:i/>
          <w:iCs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i/>
          <w:iCs/>
          <w:spacing w:val="-3"/>
          <w:sz w:val="18"/>
          <w:szCs w:val="18"/>
          <w:lang w:eastAsia="ru-RU"/>
        </w:rPr>
        <w:t xml:space="preserve">тельное объединение. 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Группа из объекта управления переходит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в статус субъекта управления образовательным процессом уч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реждения. В рамках государственных образовательных учреж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дений отношения неформальных детских объединений (с уча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стием или под руководством взрослых) с администрацией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учреждения складываются трудно, порой конфликтно. Учреж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>дения дополнительного образования детей более способны к по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строению и поддержке диалога с такими объединениями.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Естественно, что процесс появления таких самоуправляе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мых, самодеятельных объединений не может быть жестко рег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softHyphen/>
        <w:t>ламентирован и стандартизирован, формализован, что и гаран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>тируется приоритетными идеями системы дополнительного об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7"/>
          <w:sz w:val="18"/>
          <w:szCs w:val="18"/>
          <w:lang w:eastAsia="ru-RU"/>
        </w:rPr>
        <w:t xml:space="preserve">разования детей. При этом особое значение придается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педагогу, его педагогическому стилю, реализуемому в содер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жании авторской программы, в инновационном проектирова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нии свой педагогической деятельности.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 xml:space="preserve">В рамках такого сообщества создается реальная возможность </w:t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дать каждому ребенку опыт свободного демократического освое</w:t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 xml:space="preserve">ния культуры в системе диалогических отношений не только со 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сверстниками, но и со взрослыми, детьми разного возраста как </w:t>
      </w:r>
      <w:r w:rsidRPr="00FB79B5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>носителями иных смыслов, ценностей, норм. Диалогическое об</w:t>
      </w:r>
      <w:r w:rsidRPr="00FB79B5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щение – это всегда совместное обсуждение одной, интересной </w:t>
      </w:r>
      <w:r w:rsidRPr="00FB79B5">
        <w:rPr>
          <w:rFonts w:ascii="Verdana" w:eastAsia="Times New Roman" w:hAnsi="Verdana" w:cs="Times New Roman"/>
          <w:spacing w:val="-4"/>
          <w:sz w:val="18"/>
          <w:szCs w:val="18"/>
          <w:lang w:eastAsia="ru-RU"/>
        </w:rPr>
        <w:t xml:space="preserve">для всех проблемы или совместное действие по ее разрешению. 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 xml:space="preserve">В диалоге важен предмет общения и деятельности, на который </w:t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направлена вся активность единого сообщества. Но не менее зна</w:t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 xml:space="preserve">чимо и то, что каждый участник диалога имеет свое собственное мнение, свое видение, умеет выразить свою позицию и защитить 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 xml:space="preserve">ее. На пересечении этого разнообразия смыслов и открывается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для каждого участника диалога многогранность, объемность, </w:t>
      </w:r>
      <w:r w:rsidRPr="00FB79B5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>глубина действительности, значимость и ценность другого чело</w:t>
      </w:r>
      <w:r w:rsidRPr="00FB79B5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t>века, способность к сопереживанию и сочувствию. Другими сло</w:t>
      </w:r>
      <w:r w:rsidRPr="00FB79B5">
        <w:rPr>
          <w:rFonts w:ascii="Verdana" w:eastAsia="Times New Roman" w:hAnsi="Verdana" w:cs="Times New Roman"/>
          <w:spacing w:val="-6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вами, включение и развитие диалогических отношений в обра</w:t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>зовательный процесс способствуют наиболее эффективному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удовлетворению потребности каждого человека в выражении </w:t>
      </w:r>
      <w:r w:rsidRPr="00FB79B5">
        <w:rPr>
          <w:rFonts w:ascii="Verdana" w:eastAsia="Times New Roman" w:hAnsi="Verdana" w:cs="Times New Roman"/>
          <w:spacing w:val="-5"/>
          <w:sz w:val="18"/>
          <w:szCs w:val="18"/>
          <w:lang w:eastAsia="ru-RU"/>
        </w:rPr>
        <w:t>своего «Я» и в то же время опосредует индивидуальную способ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ность к персонализации.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Результатом такого взаимообмена и взаимовлияния являет</w:t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softHyphen/>
        <w:t xml:space="preserve">ся не совокупность (сумма) предметно-ограниченных знаний, 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умений, навыков или способностей, а сложившийся индивиду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t>альный механизм восприятия, понимания, репродуцирования и коммуникации культуры. Основным механизмом организа</w:t>
      </w:r>
      <w:r w:rsidRPr="00FB79B5">
        <w:rPr>
          <w:rFonts w:ascii="Verdana" w:eastAsia="Times New Roman" w:hAnsi="Verdana" w:cs="Times New Roman"/>
          <w:spacing w:val="1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2"/>
          <w:sz w:val="18"/>
          <w:szCs w:val="18"/>
          <w:lang w:eastAsia="ru-RU"/>
        </w:rPr>
        <w:t xml:space="preserve">ции партнерских отношений (взаимодействия) сообщества, как мы уже отмечали, является договор – форма проявления 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t>свободы и добровольности субъектов, что подразумевает при</w:t>
      </w:r>
      <w:r w:rsidRPr="00FB79B5">
        <w:rPr>
          <w:rFonts w:ascii="Verdana" w:eastAsia="Times New Roman" w:hAnsi="Verdana" w:cs="Times New Roman"/>
          <w:spacing w:val="-2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>нятие ими обязательств, нравственной ответственности перед другими членами сообщества.</w:t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B79B5" w:rsidRPr="00FB79B5" w:rsidRDefault="00FB79B5" w:rsidP="00FB79B5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B5">
        <w:rPr>
          <w:rFonts w:ascii="Verdana" w:eastAsia="Times New Roman" w:hAnsi="Verdana" w:cs="Times New Roman"/>
          <w:spacing w:val="-1"/>
          <w:sz w:val="18"/>
          <w:szCs w:val="18"/>
          <w:lang w:eastAsia="ru-RU"/>
        </w:rPr>
        <w:t xml:space="preserve">Итак, группа – понятие, объединяющее множество разных 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t>форм учреждения дополнительного образования детей на осно</w:t>
      </w:r>
      <w:r w:rsidRPr="00FB79B5">
        <w:rPr>
          <w:rFonts w:ascii="Verdana" w:eastAsia="Times New Roman" w:hAnsi="Verdana" w:cs="Times New Roman"/>
          <w:spacing w:val="-3"/>
          <w:sz w:val="18"/>
          <w:szCs w:val="18"/>
          <w:lang w:eastAsia="ru-RU"/>
        </w:rPr>
        <w:softHyphen/>
      </w:r>
      <w:r w:rsidRPr="00FB79B5">
        <w:rPr>
          <w:rFonts w:ascii="Verdana" w:eastAsia="Times New Roman" w:hAnsi="Verdana" w:cs="Times New Roman"/>
          <w:sz w:val="18"/>
          <w:szCs w:val="18"/>
          <w:lang w:eastAsia="ru-RU"/>
        </w:rPr>
        <w:t>вании их сущностной принадлежности (тождественности) к данному типу образования.  </w:t>
      </w:r>
    </w:p>
    <w:p w:rsidR="00695880" w:rsidRDefault="00695880"/>
    <w:sectPr w:rsidR="00695880" w:rsidSect="005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EF"/>
    <w:rsid w:val="005C2F14"/>
    <w:rsid w:val="00695880"/>
    <w:rsid w:val="007536E3"/>
    <w:rsid w:val="0083009B"/>
    <w:rsid w:val="00A6457E"/>
    <w:rsid w:val="00AF6FEF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0A31F-577B-4093-91AE-D7A4830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Созвездие</cp:lastModifiedBy>
  <cp:revision>2</cp:revision>
  <dcterms:created xsi:type="dcterms:W3CDTF">2020-01-16T07:54:00Z</dcterms:created>
  <dcterms:modified xsi:type="dcterms:W3CDTF">2020-01-16T07:54:00Z</dcterms:modified>
</cp:coreProperties>
</file>